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529E7" w:rsidR="009529E7" w:rsidRDefault="009529E7" w14:paraId="6688EBF5" w14:textId="4668D8D1">
      <w:pPr>
        <w:rPr>
          <w:b/>
          <w:bCs/>
          <w:sz w:val="24"/>
          <w:szCs w:val="24"/>
        </w:rPr>
      </w:pPr>
      <w:r w:rsidRPr="009529E7">
        <w:rPr>
          <w:b/>
          <w:bCs/>
          <w:sz w:val="24"/>
          <w:szCs w:val="24"/>
        </w:rPr>
        <w:t>Covered C</w:t>
      </w:r>
      <w:r w:rsidR="00491517">
        <w:rPr>
          <w:b/>
          <w:bCs/>
          <w:sz w:val="24"/>
          <w:szCs w:val="24"/>
        </w:rPr>
        <w:t>alifornia Healthcare Evidence Initiative</w:t>
      </w:r>
      <w:r w:rsidRPr="009529E7">
        <w:rPr>
          <w:b/>
          <w:bCs/>
          <w:sz w:val="24"/>
          <w:szCs w:val="24"/>
        </w:rPr>
        <w:t xml:space="preserve"> </w:t>
      </w:r>
      <w:r w:rsidR="00491517">
        <w:rPr>
          <w:b/>
          <w:bCs/>
          <w:sz w:val="24"/>
          <w:szCs w:val="24"/>
        </w:rPr>
        <w:t>(</w:t>
      </w:r>
      <w:r w:rsidRPr="009529E7">
        <w:rPr>
          <w:b/>
          <w:bCs/>
          <w:sz w:val="24"/>
          <w:szCs w:val="24"/>
        </w:rPr>
        <w:t>HEI</w:t>
      </w:r>
      <w:r w:rsidR="00491517">
        <w:rPr>
          <w:b/>
          <w:bCs/>
          <w:sz w:val="24"/>
          <w:szCs w:val="24"/>
        </w:rPr>
        <w:t>) 3.0</w:t>
      </w:r>
      <w:r>
        <w:rPr>
          <w:b/>
          <w:bCs/>
          <w:sz w:val="24"/>
          <w:szCs w:val="24"/>
        </w:rPr>
        <w:t xml:space="preserve"> – Use Case Requirements</w:t>
      </w:r>
    </w:p>
    <w:p w:rsidR="009529E7" w:rsidRDefault="009529E7" w14:paraId="0A46363C" w14:textId="13C0C6C6" w14:noSpellErr="1">
      <w:r w:rsidRPr="365F7C0D" w:rsidR="009529E7">
        <w:rPr>
          <w:u w:val="single"/>
        </w:rPr>
        <w:t xml:space="preserve">Use Case </w:t>
      </w:r>
      <w:r w:rsidRPr="365F7C0D" w:rsidR="009529E7">
        <w:rPr>
          <w:u w:val="single"/>
        </w:rPr>
        <w:t>ID</w:t>
      </w:r>
      <w:r w:rsidR="009529E7">
        <w:rPr/>
        <w:t>:</w:t>
      </w:r>
      <w:r>
        <w:tab/>
      </w:r>
      <w:r w:rsidR="009529E7">
        <w:rPr/>
        <w:t xml:space="preserve">PERD </w:t>
      </w:r>
      <w:r w:rsidR="131C9088">
        <w:rPr/>
        <w:t>A2</w:t>
      </w:r>
    </w:p>
    <w:p w:rsidR="009529E7" w:rsidRDefault="009529E7" w14:paraId="463DBC8C" w14:textId="3B9DBEA5" w14:noSpellErr="1">
      <w:r w:rsidRPr="365F7C0D" w:rsidR="009529E7">
        <w:rPr>
          <w:u w:val="single"/>
        </w:rPr>
        <w:t>Title</w:t>
      </w:r>
      <w:r>
        <w:tab/>
      </w:r>
      <w:r>
        <w:tab/>
      </w:r>
      <w:r w:rsidR="1DBC7092">
        <w:rPr/>
        <w:t>Policy &amp; Operational Impact on Health Care Costs</w:t>
      </w:r>
      <w:r w:rsidR="00C60616">
        <w:rPr/>
        <w:t xml:space="preserve"> </w:t>
      </w:r>
      <w:r w:rsidR="1DBC7092">
        <w:rPr/>
        <w:t>/</w:t>
      </w:r>
      <w:r w:rsidR="00C60616">
        <w:rPr/>
        <w:t xml:space="preserve"> </w:t>
      </w:r>
      <w:r w:rsidR="1DBC7092">
        <w:rPr/>
        <w:t>Utilization</w:t>
      </w:r>
    </w:p>
    <w:p w:rsidRPr="009529E7" w:rsidR="009529E7" w:rsidP="00491517" w:rsidRDefault="009529E7" w14:paraId="6D75D1AD" w14:textId="366F9250">
      <w:pPr>
        <w:keepNext/>
        <w:spacing w:before="240" w:after="120" w:line="240" w:lineRule="auto"/>
        <w:rPr>
          <w:u w:val="single"/>
        </w:rPr>
      </w:pPr>
      <w:r w:rsidRPr="009529E7">
        <w:rPr>
          <w:u w:val="single"/>
        </w:rPr>
        <w:t>Description &amp; Business Use Case</w:t>
      </w:r>
    </w:p>
    <w:p w:rsidR="026B2B3B" w:rsidP="00F439AE" w:rsidRDefault="009529E7" w14:paraId="2A8543C8" w14:textId="78E09961">
      <w:pPr>
        <w:spacing w:before="120" w:after="120" w:line="240" w:lineRule="auto"/>
      </w:pPr>
      <w:r>
        <w:t>Covered C</w:t>
      </w:r>
      <w:r w:rsidR="00491517">
        <w:t>alifornia</w:t>
      </w:r>
      <w:r>
        <w:t xml:space="preserve"> implements a variety of policies and operational enhancements designed to place enrollees in the plan tier</w:t>
      </w:r>
      <w:r w:rsidR="00491517">
        <w:t>s</w:t>
      </w:r>
      <w:r>
        <w:t xml:space="preserve"> that best meet their health care needs</w:t>
      </w:r>
      <w:r w:rsidR="679C5615">
        <w:t xml:space="preserve">, </w:t>
      </w:r>
      <w:r>
        <w:t xml:space="preserve">minimize their premium and </w:t>
      </w:r>
      <w:r w:rsidR="00491517">
        <w:t>out-of-pocket</w:t>
      </w:r>
      <w:r>
        <w:t xml:space="preserve"> costs</w:t>
      </w:r>
      <w:r w:rsidR="679C5615">
        <w:t xml:space="preserve">, or </w:t>
      </w:r>
      <w:r w:rsidR="0D612D97">
        <w:t xml:space="preserve">otherwise </w:t>
      </w:r>
      <w:r w:rsidR="20D50787">
        <w:t>maximize their</w:t>
      </w:r>
      <w:r w:rsidR="69B85597">
        <w:t xml:space="preserve"> federal</w:t>
      </w:r>
      <w:r w:rsidR="00C60616">
        <w:t xml:space="preserve"> </w:t>
      </w:r>
      <w:r w:rsidR="69B85597">
        <w:t>/</w:t>
      </w:r>
      <w:r w:rsidR="00C60616">
        <w:t xml:space="preserve"> </w:t>
      </w:r>
      <w:r w:rsidR="69B85597">
        <w:t>state</w:t>
      </w:r>
      <w:r w:rsidR="0D612D97">
        <w:t xml:space="preserve"> subsidies</w:t>
      </w:r>
      <w:r>
        <w:t>.  These policies are often directed or limited to certain income groups as determined by Covered C</w:t>
      </w:r>
      <w:r w:rsidR="00491517">
        <w:t>alifornia</w:t>
      </w:r>
      <w:r>
        <w:t xml:space="preserve"> using the CalHEERS eligibility and enrollment system, so analytics require linkage to health care utilization data at the individual</w:t>
      </w:r>
      <w:r w:rsidR="00C60616">
        <w:t xml:space="preserve"> </w:t>
      </w:r>
      <w:r>
        <w:t>/</w:t>
      </w:r>
      <w:r w:rsidR="00C60616">
        <w:t xml:space="preserve"> </w:t>
      </w:r>
      <w:r>
        <w:t>case and time-period level (for pre/post analyses with varying treatment timing).</w:t>
      </w:r>
      <w:r w:rsidR="003E142D">
        <w:t xml:space="preserve"> These analyses can include research on off-exchange populations.</w:t>
      </w:r>
    </w:p>
    <w:p w:rsidRPr="00C20567" w:rsidR="00C20567" w:rsidP="00C20567" w:rsidRDefault="009529E7" w14:paraId="342D4E5F" w14:textId="77777777">
      <w:pPr>
        <w:keepNext/>
        <w:spacing w:before="240" w:after="120" w:line="240" w:lineRule="auto"/>
        <w:rPr>
          <w:u w:val="single"/>
        </w:rPr>
      </w:pPr>
      <w:r w:rsidRPr="009529E7">
        <w:rPr>
          <w:u w:val="single"/>
        </w:rPr>
        <w:t>Unit(s) of Analysis</w:t>
      </w:r>
    </w:p>
    <w:p w:rsidR="00021C38" w:rsidP="00021C38" w:rsidRDefault="003E142D" w14:paraId="6AA2F66E" w14:textId="21F27634">
      <w:pPr>
        <w:spacing w:before="120" w:after="120" w:line="240" w:lineRule="auto"/>
      </w:pPr>
      <w:r>
        <w:t xml:space="preserve">Proposer will </w:t>
      </w:r>
      <w:r w:rsidR="1D7249E0">
        <w:t>ensure that both the direct access and mediated access environments allow members to</w:t>
      </w:r>
      <w:r w:rsidR="00392C69">
        <w:t xml:space="preserve"> link claims</w:t>
      </w:r>
      <w:r w:rsidR="00106ED5">
        <w:t xml:space="preserve"> and eligibility data across years and enrollments to a single master patient identifier.</w:t>
      </w:r>
      <w:r w:rsidR="323D3EBF">
        <w:t xml:space="preserve"> Users must be able to summarize member health experience and costs across multiple time periods and enrollments. Users must also be able to link claims experience to eligibility attributes (such as metal tier, plan issuer name, and </w:t>
      </w:r>
      <w:r w:rsidR="61D6E4D6">
        <w:t xml:space="preserve">member demographics) as of the time the claim was incurred. </w:t>
      </w:r>
    </w:p>
    <w:p w:rsidR="00021C38" w:rsidP="00021C38" w:rsidRDefault="00021C38" w14:paraId="5F71A729" w14:textId="588D6B9D">
      <w:pPr>
        <w:spacing w:before="120" w:after="120" w:line="240" w:lineRule="auto"/>
      </w:pPr>
      <w:r>
        <w:t>This use case may also require additional ad hoc member level extracts</w:t>
      </w:r>
      <w:r w:rsidR="29DE4EA4">
        <w:t xml:space="preserve"> using Covered California administrative data to be</w:t>
      </w:r>
      <w:r>
        <w:t xml:space="preserve"> linked to HEI 3.0 claims / encounter data, i.e., extracts containing eligibility and program information that may not be included in the monthly CalHEERS extract to HEI 3.0.</w:t>
      </w:r>
      <w:r w:rsidR="0A0295E0">
        <w:t xml:space="preserve"> Proposer’s </w:t>
      </w:r>
      <w:r w:rsidR="11C3B8DD">
        <w:t xml:space="preserve">direct access </w:t>
      </w:r>
      <w:r w:rsidR="0A0295E0">
        <w:t xml:space="preserve">solution should include </w:t>
      </w:r>
      <w:r w:rsidR="15E7E399">
        <w:t xml:space="preserve">the ability to </w:t>
      </w:r>
      <w:r w:rsidR="0EC37A48">
        <w:t xml:space="preserve">connect claims experience to </w:t>
      </w:r>
      <w:r w:rsidR="15E7E399">
        <w:t>member and case identifiers for the limited user group with access to direct member identifier</w:t>
      </w:r>
      <w:r w:rsidR="162A18CC">
        <w:t>s</w:t>
      </w:r>
      <w:r w:rsidR="5376A956">
        <w:t>.</w:t>
      </w:r>
    </w:p>
    <w:p w:rsidRPr="009529E7" w:rsidR="009529E7" w:rsidP="00C20567" w:rsidRDefault="009529E7" w14:paraId="6D9EA77F" w14:textId="23D0D860">
      <w:pPr>
        <w:keepNext/>
        <w:spacing w:before="240" w:after="120" w:line="240" w:lineRule="auto"/>
        <w:rPr>
          <w:u w:val="single"/>
        </w:rPr>
      </w:pPr>
      <w:r w:rsidRPr="009529E7">
        <w:rPr>
          <w:u w:val="single"/>
        </w:rPr>
        <w:t>H</w:t>
      </w:r>
      <w:r w:rsidR="00C20567">
        <w:rPr>
          <w:u w:val="single"/>
        </w:rPr>
        <w:t>EI 3.0</w:t>
      </w:r>
      <w:r w:rsidRPr="009529E7">
        <w:rPr>
          <w:u w:val="single"/>
        </w:rPr>
        <w:t xml:space="preserve"> Access Mode</w:t>
      </w:r>
    </w:p>
    <w:p w:rsidR="00021C38" w:rsidP="00AD07FE" w:rsidRDefault="00021C38" w14:paraId="0CBE4038" w14:textId="77777777">
      <w:pPr>
        <w:spacing w:before="120" w:after="120" w:line="240" w:lineRule="auto"/>
      </w:pPr>
      <w:r>
        <w:t>Data manipulation / extraction from HEI 3.0 database, with alternatives for the proportion of resulting analysis occurring within either an analytic environment provided by the Proposer for Covered California’s use OR Covered California’s own analytic environment(s).</w:t>
      </w:r>
    </w:p>
    <w:p w:rsidRPr="009529E7" w:rsidR="009529E7" w:rsidP="00C20567" w:rsidRDefault="009529E7" w14:paraId="68F7B378" w14:textId="6C648714">
      <w:pPr>
        <w:keepNext/>
        <w:spacing w:before="240" w:after="120" w:line="240" w:lineRule="auto"/>
        <w:rPr>
          <w:u w:val="single"/>
        </w:rPr>
      </w:pPr>
      <w:r w:rsidRPr="009529E7">
        <w:rPr>
          <w:u w:val="single"/>
        </w:rPr>
        <w:t>Timing/Frequency</w:t>
      </w:r>
    </w:p>
    <w:p w:rsidR="009529E7" w:rsidP="00C20567" w:rsidRDefault="009529E7" w14:paraId="4238DD1A" w14:textId="25D1E823">
      <w:pPr>
        <w:spacing w:before="120" w:after="120" w:line="240" w:lineRule="auto"/>
      </w:pPr>
      <w:r>
        <w:t>Ad</w:t>
      </w:r>
      <w:r w:rsidR="00C20567">
        <w:t xml:space="preserve"> h</w:t>
      </w:r>
      <w:r>
        <w:t>oc</w:t>
      </w:r>
    </w:p>
    <w:p w:rsidRPr="009529E7" w:rsidR="009529E7" w:rsidP="00C20567" w:rsidRDefault="009529E7" w14:paraId="119CFA82" w14:textId="4C614AB0">
      <w:pPr>
        <w:keepNext/>
        <w:spacing w:before="240" w:after="120" w:line="240" w:lineRule="auto"/>
        <w:rPr>
          <w:u w:val="single"/>
        </w:rPr>
      </w:pPr>
      <w:r w:rsidRPr="009529E7">
        <w:rPr>
          <w:u w:val="single"/>
        </w:rPr>
        <w:t>Data Access</w:t>
      </w:r>
    </w:p>
    <w:p w:rsidR="009529E7" w:rsidP="00C20567" w:rsidRDefault="008D69B8" w14:paraId="4B7B2AE9" w14:textId="7FE3C2F0">
      <w:pPr>
        <w:spacing w:before="120" w:after="120" w:line="240" w:lineRule="auto"/>
      </w:pPr>
      <w:r>
        <w:t xml:space="preserve">In select instances, Covered California may wish to collaborate with outside researchers.  Regardless, access to individual member level data (identifiable or anonymized) will be limited to only a few designated Proposer and Covered California analysts.  </w:t>
      </w:r>
    </w:p>
    <w:p w:rsidR="009529E7" w:rsidP="5B8251E3" w:rsidRDefault="009529E7" w14:paraId="0F2E11E9" w14:textId="744184B4">
      <w:pPr>
        <w:spacing w:before="240" w:after="120" w:line="240" w:lineRule="auto"/>
        <w:rPr>
          <w:u w:val="single"/>
        </w:rPr>
      </w:pPr>
    </w:p>
    <w:sectPr w:rsidR="009529E7">
      <w:footerReference w:type="default" r:id="rId15"/>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37672" w:rsidP="00491517" w:rsidRDefault="00337672" w14:paraId="1634235B" w14:textId="77777777">
      <w:pPr>
        <w:spacing w:after="0" w:line="240" w:lineRule="auto"/>
      </w:pPr>
      <w:r>
        <w:separator/>
      </w:r>
    </w:p>
  </w:endnote>
  <w:endnote w:type="continuationSeparator" w:id="0">
    <w:p w:rsidR="00337672" w:rsidP="00491517" w:rsidRDefault="00337672" w14:paraId="65BE982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91517" w:rsidR="00491517" w:rsidP="00491517" w:rsidRDefault="00491517" w14:paraId="491E33F6" w14:textId="3B091B82">
    <w:pPr>
      <w:pStyle w:val="Footer"/>
      <w:jc w:val="center"/>
      <w:rPr>
        <w:rFonts w:cstheme="minorHAnsi"/>
      </w:rPr>
    </w:pPr>
    <w:r w:rsidRPr="00491517">
      <w:rPr>
        <w:rFonts w:cstheme="minorHAnsi"/>
      </w:rPr>
      <w:t xml:space="preserve">Page </w:t>
    </w:r>
    <w:r w:rsidRPr="00491517">
      <w:rPr>
        <w:rFonts w:cstheme="minorHAnsi"/>
      </w:rPr>
      <w:fldChar w:fldCharType="begin"/>
    </w:r>
    <w:r w:rsidRPr="00491517">
      <w:rPr>
        <w:rFonts w:cstheme="minorHAnsi"/>
      </w:rPr>
      <w:instrText xml:space="preserve"> PAGE </w:instrText>
    </w:r>
    <w:r w:rsidRPr="00491517">
      <w:rPr>
        <w:rFonts w:cstheme="minorHAnsi"/>
      </w:rPr>
      <w:fldChar w:fldCharType="separate"/>
    </w:r>
    <w:r w:rsidRPr="00491517">
      <w:rPr>
        <w:rFonts w:cstheme="minorHAnsi"/>
        <w:noProof/>
      </w:rPr>
      <w:t>1</w:t>
    </w:r>
    <w:r w:rsidRPr="00491517">
      <w:rPr>
        <w:rFonts w:cstheme="minorHAnsi"/>
      </w:rPr>
      <w:fldChar w:fldCharType="end"/>
    </w:r>
    <w:r w:rsidRPr="00491517">
      <w:rPr>
        <w:rFonts w:cstheme="minorHAnsi"/>
      </w:rPr>
      <w:t xml:space="preserve"> of </w:t>
    </w:r>
    <w:r w:rsidRPr="00491517">
      <w:rPr>
        <w:rFonts w:cstheme="minorHAnsi"/>
      </w:rPr>
      <w:fldChar w:fldCharType="begin"/>
    </w:r>
    <w:r w:rsidRPr="00491517">
      <w:rPr>
        <w:rFonts w:cstheme="minorHAnsi"/>
      </w:rPr>
      <w:instrText xml:space="preserve"> NUMPAGES </w:instrText>
    </w:r>
    <w:r w:rsidRPr="00491517">
      <w:rPr>
        <w:rFonts w:cstheme="minorHAnsi"/>
      </w:rPr>
      <w:fldChar w:fldCharType="separate"/>
    </w:r>
    <w:r w:rsidRPr="00491517">
      <w:rPr>
        <w:rFonts w:cstheme="minorHAnsi"/>
        <w:noProof/>
      </w:rPr>
      <w:t>2</w:t>
    </w:r>
    <w:r w:rsidRPr="00491517">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37672" w:rsidP="00491517" w:rsidRDefault="00337672" w14:paraId="49DCF4D3" w14:textId="77777777">
      <w:pPr>
        <w:spacing w:after="0" w:line="240" w:lineRule="auto"/>
      </w:pPr>
      <w:r>
        <w:separator/>
      </w:r>
    </w:p>
  </w:footnote>
  <w:footnote w:type="continuationSeparator" w:id="0">
    <w:p w:rsidR="00337672" w:rsidP="00491517" w:rsidRDefault="00337672" w14:paraId="3D74EDEE"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86051164">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21C38"/>
    <w:rsid w:val="0009733B"/>
    <w:rsid w:val="000D55AC"/>
    <w:rsid w:val="000D6585"/>
    <w:rsid w:val="00106ED5"/>
    <w:rsid w:val="00134CE7"/>
    <w:rsid w:val="00162163"/>
    <w:rsid w:val="001D2097"/>
    <w:rsid w:val="00277B91"/>
    <w:rsid w:val="002E70CC"/>
    <w:rsid w:val="00337672"/>
    <w:rsid w:val="0037728C"/>
    <w:rsid w:val="00392C69"/>
    <w:rsid w:val="003A4BC0"/>
    <w:rsid w:val="003E142D"/>
    <w:rsid w:val="004505F3"/>
    <w:rsid w:val="00460FAB"/>
    <w:rsid w:val="004625A2"/>
    <w:rsid w:val="00471916"/>
    <w:rsid w:val="00473C57"/>
    <w:rsid w:val="00491517"/>
    <w:rsid w:val="0049794F"/>
    <w:rsid w:val="004B2C2F"/>
    <w:rsid w:val="004C15F4"/>
    <w:rsid w:val="004F243C"/>
    <w:rsid w:val="0058703C"/>
    <w:rsid w:val="005B7825"/>
    <w:rsid w:val="00657377"/>
    <w:rsid w:val="006A1350"/>
    <w:rsid w:val="006B2F30"/>
    <w:rsid w:val="007672C9"/>
    <w:rsid w:val="0077313C"/>
    <w:rsid w:val="007F0869"/>
    <w:rsid w:val="007F63AF"/>
    <w:rsid w:val="008348B3"/>
    <w:rsid w:val="008648A7"/>
    <w:rsid w:val="008758C6"/>
    <w:rsid w:val="008A6D1B"/>
    <w:rsid w:val="008B0FAF"/>
    <w:rsid w:val="008D2BA5"/>
    <w:rsid w:val="008D69B8"/>
    <w:rsid w:val="009063FB"/>
    <w:rsid w:val="00914159"/>
    <w:rsid w:val="00916598"/>
    <w:rsid w:val="00942B89"/>
    <w:rsid w:val="009529E7"/>
    <w:rsid w:val="009C677B"/>
    <w:rsid w:val="009F3B80"/>
    <w:rsid w:val="00A84C42"/>
    <w:rsid w:val="00AD07FE"/>
    <w:rsid w:val="00AF0B8F"/>
    <w:rsid w:val="00B4727D"/>
    <w:rsid w:val="00B64835"/>
    <w:rsid w:val="00B8074F"/>
    <w:rsid w:val="00C1365C"/>
    <w:rsid w:val="00C20567"/>
    <w:rsid w:val="00C60616"/>
    <w:rsid w:val="00C62E20"/>
    <w:rsid w:val="00CC02C8"/>
    <w:rsid w:val="00D22824"/>
    <w:rsid w:val="00DB11C4"/>
    <w:rsid w:val="00E0617B"/>
    <w:rsid w:val="00E56AC0"/>
    <w:rsid w:val="00EB53FC"/>
    <w:rsid w:val="00F30F8B"/>
    <w:rsid w:val="00F439AE"/>
    <w:rsid w:val="00FC618D"/>
    <w:rsid w:val="00FF5F76"/>
    <w:rsid w:val="020FE4B8"/>
    <w:rsid w:val="026B2B3B"/>
    <w:rsid w:val="0472727E"/>
    <w:rsid w:val="0652C215"/>
    <w:rsid w:val="06C356F7"/>
    <w:rsid w:val="07A4DC8D"/>
    <w:rsid w:val="0957DDD1"/>
    <w:rsid w:val="09E31EDE"/>
    <w:rsid w:val="0A0295E0"/>
    <w:rsid w:val="0AC5A956"/>
    <w:rsid w:val="0AE1B402"/>
    <w:rsid w:val="0B852461"/>
    <w:rsid w:val="0C7D8463"/>
    <w:rsid w:val="0D612D97"/>
    <w:rsid w:val="0DFD4A18"/>
    <w:rsid w:val="0E052C4A"/>
    <w:rsid w:val="0E5FDF4A"/>
    <w:rsid w:val="0EAD1D25"/>
    <w:rsid w:val="0EC37A48"/>
    <w:rsid w:val="116352C2"/>
    <w:rsid w:val="11C3B8DD"/>
    <w:rsid w:val="126EB5E8"/>
    <w:rsid w:val="12ECC5E7"/>
    <w:rsid w:val="131C9088"/>
    <w:rsid w:val="1552F226"/>
    <w:rsid w:val="15E7E399"/>
    <w:rsid w:val="162A18CC"/>
    <w:rsid w:val="164A9CBE"/>
    <w:rsid w:val="1651CDD9"/>
    <w:rsid w:val="166026C3"/>
    <w:rsid w:val="16C9074D"/>
    <w:rsid w:val="171AEC23"/>
    <w:rsid w:val="17C9E926"/>
    <w:rsid w:val="1804026D"/>
    <w:rsid w:val="1A36A201"/>
    <w:rsid w:val="1A8CFB8A"/>
    <w:rsid w:val="1B18877D"/>
    <w:rsid w:val="1D7249E0"/>
    <w:rsid w:val="1DBC7092"/>
    <w:rsid w:val="1ECB7C1F"/>
    <w:rsid w:val="1F2DECE0"/>
    <w:rsid w:val="1F450DCB"/>
    <w:rsid w:val="1FFD9436"/>
    <w:rsid w:val="20A5E385"/>
    <w:rsid w:val="20D50787"/>
    <w:rsid w:val="22D60070"/>
    <w:rsid w:val="2437C886"/>
    <w:rsid w:val="24BFDE5F"/>
    <w:rsid w:val="24D7734E"/>
    <w:rsid w:val="255D49FC"/>
    <w:rsid w:val="25A1E3E9"/>
    <w:rsid w:val="26E7D963"/>
    <w:rsid w:val="270D241C"/>
    <w:rsid w:val="27E99E32"/>
    <w:rsid w:val="285FEDE9"/>
    <w:rsid w:val="296D69EC"/>
    <w:rsid w:val="29DE4EA4"/>
    <w:rsid w:val="2AAF2F7F"/>
    <w:rsid w:val="2B629410"/>
    <w:rsid w:val="2B6402E1"/>
    <w:rsid w:val="2BB36323"/>
    <w:rsid w:val="2BC614A5"/>
    <w:rsid w:val="2DD96C01"/>
    <w:rsid w:val="2F17E5BC"/>
    <w:rsid w:val="3013F9E1"/>
    <w:rsid w:val="310224A3"/>
    <w:rsid w:val="3210E029"/>
    <w:rsid w:val="323D3EBF"/>
    <w:rsid w:val="326FC4F1"/>
    <w:rsid w:val="3286D931"/>
    <w:rsid w:val="3339D0D7"/>
    <w:rsid w:val="33EB56DF"/>
    <w:rsid w:val="342F1EDE"/>
    <w:rsid w:val="34C715C6"/>
    <w:rsid w:val="353D0ECE"/>
    <w:rsid w:val="364803F1"/>
    <w:rsid w:val="365F7C0D"/>
    <w:rsid w:val="36A3C240"/>
    <w:rsid w:val="37C00848"/>
    <w:rsid w:val="392BC445"/>
    <w:rsid w:val="398AE2BF"/>
    <w:rsid w:val="3A3291E4"/>
    <w:rsid w:val="3AA5CE08"/>
    <w:rsid w:val="3B1496B2"/>
    <w:rsid w:val="3B2DAC2A"/>
    <w:rsid w:val="3C481DF6"/>
    <w:rsid w:val="3C4E30F3"/>
    <w:rsid w:val="3CF8C861"/>
    <w:rsid w:val="3D8DF2F8"/>
    <w:rsid w:val="41560834"/>
    <w:rsid w:val="4275E900"/>
    <w:rsid w:val="4604B288"/>
    <w:rsid w:val="463E4AEC"/>
    <w:rsid w:val="469F53C9"/>
    <w:rsid w:val="488AFB20"/>
    <w:rsid w:val="489C0579"/>
    <w:rsid w:val="497BE2F9"/>
    <w:rsid w:val="4A777CA4"/>
    <w:rsid w:val="4C542B2C"/>
    <w:rsid w:val="4D393640"/>
    <w:rsid w:val="4E5512E2"/>
    <w:rsid w:val="50312A91"/>
    <w:rsid w:val="5376A956"/>
    <w:rsid w:val="542D83FA"/>
    <w:rsid w:val="55197ADB"/>
    <w:rsid w:val="55A233FD"/>
    <w:rsid w:val="569E4822"/>
    <w:rsid w:val="573E045E"/>
    <w:rsid w:val="5820F026"/>
    <w:rsid w:val="585A44A2"/>
    <w:rsid w:val="5AE2A163"/>
    <w:rsid w:val="5B8251E3"/>
    <w:rsid w:val="5C0A0DEE"/>
    <w:rsid w:val="5D0D89A6"/>
    <w:rsid w:val="5E028850"/>
    <w:rsid w:val="5E348D37"/>
    <w:rsid w:val="5E63DFA8"/>
    <w:rsid w:val="5FECAE06"/>
    <w:rsid w:val="602C020B"/>
    <w:rsid w:val="61D6E4D6"/>
    <w:rsid w:val="6261B1CD"/>
    <w:rsid w:val="629F228F"/>
    <w:rsid w:val="6363A2CD"/>
    <w:rsid w:val="64472708"/>
    <w:rsid w:val="66875335"/>
    <w:rsid w:val="66A3398E"/>
    <w:rsid w:val="679C5615"/>
    <w:rsid w:val="67F7C654"/>
    <w:rsid w:val="68A83505"/>
    <w:rsid w:val="690ECC37"/>
    <w:rsid w:val="6922ACFB"/>
    <w:rsid w:val="695414B0"/>
    <w:rsid w:val="69896C4F"/>
    <w:rsid w:val="69B85597"/>
    <w:rsid w:val="69CA931F"/>
    <w:rsid w:val="6A27CE1B"/>
    <w:rsid w:val="6A471034"/>
    <w:rsid w:val="6BACFFA4"/>
    <w:rsid w:val="6C418207"/>
    <w:rsid w:val="6D5E963A"/>
    <w:rsid w:val="6FAA6F75"/>
    <w:rsid w:val="702DE738"/>
    <w:rsid w:val="70A6D0E6"/>
    <w:rsid w:val="71BC8DD5"/>
    <w:rsid w:val="722ADD46"/>
    <w:rsid w:val="73C83EA3"/>
    <w:rsid w:val="74158309"/>
    <w:rsid w:val="74B02E5E"/>
    <w:rsid w:val="7574C866"/>
    <w:rsid w:val="7884EFE1"/>
    <w:rsid w:val="7906A984"/>
    <w:rsid w:val="79629B58"/>
    <w:rsid w:val="79990288"/>
    <w:rsid w:val="7BB765A4"/>
    <w:rsid w:val="7C9C4558"/>
    <w:rsid w:val="7DF2F241"/>
    <w:rsid w:val="7E54FE2C"/>
    <w:rsid w:val="7E658A44"/>
    <w:rsid w:val="7FB4F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A6CF9936-A8AD-4D3F-B79C-032D730D532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paragraph" w:styleId="Revision">
    <w:name w:val="Revision"/>
    <w:hidden/>
    <w:uiPriority w:val="99"/>
    <w:semiHidden/>
    <w:rsid w:val="00D22824"/>
    <w:pPr>
      <w:spacing w:after="0" w:line="240" w:lineRule="auto"/>
    </w:pPr>
  </w:style>
  <w:style w:type="paragraph" w:styleId="Header">
    <w:name w:val="header"/>
    <w:basedOn w:val="Normal"/>
    <w:link w:val="HeaderChar"/>
    <w:uiPriority w:val="99"/>
    <w:unhideWhenUsed/>
    <w:rsid w:val="00491517"/>
    <w:pPr>
      <w:tabs>
        <w:tab w:val="center" w:pos="4680"/>
        <w:tab w:val="right" w:pos="9360"/>
      </w:tabs>
      <w:spacing w:after="0" w:line="240" w:lineRule="auto"/>
    </w:pPr>
  </w:style>
  <w:style w:type="character" w:styleId="HeaderChar" w:customStyle="1">
    <w:name w:val="Header Char"/>
    <w:basedOn w:val="DefaultParagraphFont"/>
    <w:link w:val="Header"/>
    <w:uiPriority w:val="99"/>
    <w:rsid w:val="00491517"/>
  </w:style>
  <w:style w:type="paragraph" w:styleId="Footer">
    <w:name w:val="footer"/>
    <w:basedOn w:val="Normal"/>
    <w:link w:val="FooterChar"/>
    <w:uiPriority w:val="99"/>
    <w:unhideWhenUsed/>
    <w:rsid w:val="00491517"/>
    <w:pPr>
      <w:tabs>
        <w:tab w:val="center" w:pos="4680"/>
        <w:tab w:val="right" w:pos="9360"/>
      </w:tabs>
      <w:spacing w:after="0" w:line="240" w:lineRule="auto"/>
    </w:pPr>
  </w:style>
  <w:style w:type="character" w:styleId="FooterChar" w:customStyle="1">
    <w:name w:val="Footer Char"/>
    <w:basedOn w:val="DefaultParagraphFont"/>
    <w:link w:val="Footer"/>
    <w:uiPriority w:val="99"/>
    <w:rsid w:val="00491517"/>
  </w:style>
  <w:style w:type="character" w:styleId="CommentReference">
    <w:name w:val="annotation reference"/>
    <w:basedOn w:val="DefaultParagraphFont"/>
    <w:uiPriority w:val="99"/>
    <w:semiHidden/>
    <w:unhideWhenUsed/>
    <w:rsid w:val="00EB53FC"/>
    <w:rPr>
      <w:sz w:val="16"/>
      <w:szCs w:val="16"/>
    </w:rPr>
  </w:style>
  <w:style w:type="paragraph" w:styleId="FootnoteText">
    <w:name w:val="footnote text"/>
    <w:basedOn w:val="Normal"/>
    <w:link w:val="FootnoteTextChar"/>
    <w:uiPriority w:val="99"/>
    <w:semiHidden/>
    <w:unhideWhenUsed/>
    <w:rsid w:val="00EB53FC"/>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EB53FC"/>
    <w:rPr>
      <w:sz w:val="20"/>
      <w:szCs w:val="20"/>
    </w:rPr>
  </w:style>
  <w:style w:type="character" w:styleId="FootnoteReference">
    <w:name w:val="footnote reference"/>
    <w:basedOn w:val="DefaultParagraphFont"/>
    <w:uiPriority w:val="99"/>
    <w:semiHidden/>
    <w:unhideWhenUsed/>
    <w:rsid w:val="00EB53FC"/>
    <w:rPr>
      <w:vertAlign w:val="superscript"/>
    </w:rPr>
  </w:style>
  <w:style w:type="paragraph" w:styleId="CommentText">
    <w:name w:val="annotation text"/>
    <w:basedOn w:val="Normal"/>
    <w:link w:val="CommentTextChar"/>
    <w:uiPriority w:val="99"/>
    <w:unhideWhenUsed/>
    <w:rsid w:val="00021C38"/>
    <w:pPr>
      <w:spacing w:line="240" w:lineRule="auto"/>
    </w:pPr>
    <w:rPr>
      <w:sz w:val="20"/>
      <w:szCs w:val="20"/>
    </w:rPr>
  </w:style>
  <w:style w:type="character" w:styleId="CommentTextChar" w:customStyle="1">
    <w:name w:val="Comment Text Char"/>
    <w:basedOn w:val="DefaultParagraphFont"/>
    <w:link w:val="CommentText"/>
    <w:uiPriority w:val="99"/>
    <w:rsid w:val="00021C38"/>
    <w:rPr>
      <w:sz w:val="20"/>
      <w:szCs w:val="20"/>
    </w:rPr>
  </w:style>
  <w:style w:type="paragraph" w:styleId="CommentSubject">
    <w:name w:val="annotation subject"/>
    <w:basedOn w:val="CommentText"/>
    <w:next w:val="CommentText"/>
    <w:link w:val="CommentSubjectChar"/>
    <w:uiPriority w:val="99"/>
    <w:semiHidden/>
    <w:unhideWhenUsed/>
    <w:rsid w:val="00021C38"/>
    <w:rPr>
      <w:b/>
      <w:bCs/>
    </w:rPr>
  </w:style>
  <w:style w:type="character" w:styleId="CommentSubjectChar" w:customStyle="1">
    <w:name w:val="Comment Subject Char"/>
    <w:basedOn w:val="CommentTextChar"/>
    <w:link w:val="CommentSubject"/>
    <w:uiPriority w:val="99"/>
    <w:semiHidden/>
    <w:rsid w:val="00021C38"/>
    <w:rPr>
      <w:b/>
      <w:bCs/>
      <w:sz w:val="20"/>
      <w:szCs w:val="20"/>
    </w:rPr>
  </w:style>
  <w:style w:type="character" w:styleId="normaltextrun" w:customStyle="1">
    <w:name w:val="normaltextrun"/>
    <w:basedOn w:val="DefaultParagraphFont"/>
    <w:rsid w:val="008D69B8"/>
  </w:style>
  <w:style w:type="character" w:styleId="eop" w:customStyle="1">
    <w:name w:val="eop"/>
    <w:basedOn w:val="DefaultParagraphFont"/>
    <w:rsid w:val="008D69B8"/>
  </w:style>
  <w:style w:type="character" w:styleId="Hyperlink">
    <w:name w:val="Hyperlink"/>
    <w:basedOn w:val="DefaultParagraphFont"/>
    <w:uiPriority w:val="99"/>
    <w:unhideWhenUsed/>
    <w:rsid w:val="007672C9"/>
    <w:rPr>
      <w:color w:val="0563C1" w:themeColor="hyperlink"/>
      <w:u w:val="single"/>
    </w:rPr>
  </w:style>
  <w:style w:type="character" w:styleId="UnresolvedMention">
    <w:name w:val="Unresolved Mention"/>
    <w:basedOn w:val="DefaultParagraphFont"/>
    <w:uiPriority w:val="99"/>
    <w:semiHidden/>
    <w:unhideWhenUsed/>
    <w:rsid w:val="00767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20" ma:contentTypeDescription="Create a new document." ma:contentTypeScope="" ma:versionID="d97a23b4204f3e5fb34f60d51ac6222b">
  <xsd:schema xmlns:xsd="http://www.w3.org/2001/XMLSchema" xmlns:xs="http://www.w3.org/2001/XMLSchema" xmlns:p="http://schemas.microsoft.com/office/2006/metadata/properties" xmlns:ns1="http://schemas.microsoft.com/sharepoint/v3" xmlns:ns2="8fa3e409-3e36-4187-a85f-77346f72d25c" xmlns:ns3="9fcbdc64-fb5e-454b-b540-ed5cf3fd43e5" targetNamespace="http://schemas.microsoft.com/office/2006/metadata/properties" ma:root="true" ma:fieldsID="9a3f5278730022ef9ece649de9cd59ce" ns1:_="" ns2:_="" ns3:_="">
    <xsd:import namespace="http://schemas.microsoft.com/sharepoint/v3"/>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97530C-C6F3-4564-B733-4A845C408624}">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2.xml><?xml version="1.0" encoding="utf-8"?>
<ds:datastoreItem xmlns:ds="http://schemas.openxmlformats.org/officeDocument/2006/customXml" ds:itemID="{28250970-6F5D-7B4A-A291-AF904D110803}">
  <ds:schemaRefs>
    <ds:schemaRef ds:uri="http://schemas.openxmlformats.org/officeDocument/2006/bibliography"/>
  </ds:schemaRefs>
</ds:datastoreItem>
</file>

<file path=customXml/itemProps3.xml><?xml version="1.0" encoding="utf-8"?>
<ds:datastoreItem xmlns:ds="http://schemas.openxmlformats.org/officeDocument/2006/customXml" ds:itemID="{9FD2EC94-9FDD-4BE7-AB1E-A9A639E5B026}">
  <ds:schemaRefs>
    <ds:schemaRef ds:uri="http://schemas.microsoft.com/sharepoint/v3/contenttype/forms"/>
  </ds:schemaRefs>
</ds:datastoreItem>
</file>

<file path=customXml/itemProps4.xml><?xml version="1.0" encoding="utf-8"?>
<ds:datastoreItem xmlns:ds="http://schemas.openxmlformats.org/officeDocument/2006/customXml" ds:itemID="{38556C48-8701-4460-B8D7-F9432C28DBA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 PERD A2 (Policy Evaluation)</dc:title>
  <dc:subject>Healthcare Evidence Initiative (HEI) 3.0</dc:subject>
  <dc:creator>Covered California</dc:creator>
  <cp:keywords>HEI 3.0; PERD; UC PERD A2</cp:keywords>
  <dc:description/>
  <cp:lastModifiedBy>Depoy, Charles (CoveredCA)</cp:lastModifiedBy>
  <cp:revision>42</cp:revision>
  <dcterms:created xsi:type="dcterms:W3CDTF">2024-01-23T00:26:00Z</dcterms:created>
  <dcterms:modified xsi:type="dcterms:W3CDTF">2025-11-25T22:15:25Z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